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1671EF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F3751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1671EF" w:rsidRPr="001671EF">
        <w:rPr>
          <w:sz w:val="27"/>
          <w:szCs w:val="27"/>
        </w:rPr>
        <w:t>О размещении наружного газопровода до границ земельного участка, расположенного по адресу: Российская Федерация, Ленинградская область, Всеволожский район, д. Янино-2, пер. Большой, уч. 10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1671EF" w:rsidRPr="001671EF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РФ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26AC1" w:rsidRDefault="00E26AC1" w:rsidP="003E7623">
      <w:r>
        <w:separator/>
      </w:r>
    </w:p>
  </w:endnote>
  <w:endnote w:type="continuationSeparator" w:id="0">
    <w:p w:rsidR="00E26AC1" w:rsidRDefault="00E26AC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26AC1" w:rsidRDefault="00E26AC1" w:rsidP="003E7623">
      <w:r>
        <w:separator/>
      </w:r>
    </w:p>
  </w:footnote>
  <w:footnote w:type="continuationSeparator" w:id="0">
    <w:p w:rsidR="00E26AC1" w:rsidRDefault="00E26AC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1EF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26AC1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CA16D-ECA0-407E-AC72-D225377E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2025-10-06T07:42:00Z</dcterms:created>
  <dcterms:modified xsi:type="dcterms:W3CDTF">2025-10-06T07:42:00Z</dcterms:modified>
</cp:coreProperties>
</file>